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FA2397" w:rsidRDefault="009A7A8F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301134" w:rsidRPr="00B2492A" w:rsidRDefault="00301134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A45E83" w:rsidRPr="005056F4" w:rsidRDefault="00301134" w:rsidP="00505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:rsidR="00A45E83" w:rsidRPr="002403D3" w:rsidRDefault="009A7A8F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2020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3" w:name="cuerpo"/>
            <w:bookmarkEnd w:id="3"/>
            <w:r>
              <w:rPr>
                <w:rFonts w:ascii="Arial" w:hAnsi="Arial" w:cs="Arial"/>
                <w:sz w:val="23"/>
                <w:szCs w:val="23"/>
                <w:lang w:eastAsia="es-MX"/>
              </w:rPr>
              <w:t>NOTAS DE DESGLOSE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I) NOTAS AL ESTADO DE SITUACIÓN FINANCIERA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Activo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Efectivo y Equivalentes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Se informará acerca de los fondos con afectación específica, el tipo y monto de los mismos; de las inversiones financieras se revelará su tipo y monto, su clasificación en corto y largo plazo separando aquéllas que su vencimiento sea menor a 3 meses.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Derechos a recibir Efectivo y Equivalentes y Bienes o Servicios a Recibir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Por tipo de contribución se informará el monto que se encuentre pendiente de cobro y por recuperar de hasta cinco ejercicios anteriores, asimismo se deberán considerar los montos sujetos a algún tipo de juicio con una antigüedad mayor a la señalada y la factibilidad de cobro.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 Se elaborará, de manera agrupada, los derechos a recibir efectivo y equivalentes, y bienes o servicios a recibir, (excepto cuentas por cobrar de contribuciones o fideicomisos que se encuentran dentro de inversiones financieras, participaciones y aportaciones de capital) en una desagregación por su vencimiento en días a 90, 180, menor o igual a 365 y mayor a 365. Adicionalmente, se informará de las características cualitativas relevantes que le afecten a estas cuentas.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Bienes Disponibles para su Transformación o Consumo (inventarios)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4. Se clasificarán como bienes disponibles para su transformación aquéllos que se encuentren dentro de la cuenta Inventarios. Esta nota aplica para aquellos entes públicos que realicen algún proceso de transformación y/o elaboración de bienes.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En la nota se informará del sistema de costeo y método de valuación aplicados a los inventarios, así como la conveniencia de su aplicación dada la naturaleza de los mismos. Adicionalmente, se revelará el impacto en la información financiera por cambios en el método o sistema.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5. De la cuenta Almacén se informará acerca del método de valuación, así como la conveniencia de su aplicación. Adicionalmente, se revelará el impacto en la información financiera por cambios en el método.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Inversiones Financieras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6. De la cuenta Inversiones financieras, que considera los fideicomisos, se informará de éstos los recursos asignados por tipo y monto, y características significativas que tengan o puedan tener alguna incidencia en las mismas.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7. Se informará de las inversiones financieras, los saldos de las participaciones y aportaciones de capital.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Bienes Muebles, Inmuebles e Intangibles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8. Se informará de manera agrupada por cuenta, los rubros de Bienes Muebles e Inmuebles, el monto de la depreciación del ejercicio y la acumulada, el método de depreciación, tasas aplicadas y los criterios de aplicación de los mismos. Asimismo, se informará de las características significativas del estado en que se encuentren los activos.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9. Se informará de manera agrupada por cuenta, los rubros de activos intangibles y diferidos, su monto y naturaleza, amortización del ejercicio, amortización acumulada, tasa y método aplicados.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Estimaciones y Deterioros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10. Se informarán los criterios utilizados para la determinación de las estimaciones; por ejemplo: estimación de cuentas incobrables, estimación de inventarios, deterioro de activos biológicos y cualquier otra que aplique.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Otros Activos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11. De las cuentas de otros activos se informará por tipo circulante o no circulante, los montos totales asociados y sus características cualitativas significativas que les impacten financieramente.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Pasivo2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Se elaborará una relación de las cuentas y documentos por pagar en una desagregación por su vencimiento en días a 90, 180, menor o igual a 365 y mayor a 365. Asimismo, se informará sobre la factibilidad del pago de dichos pasivos.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Se informará de manera agrupada los recursos localizados en Fondos de Bienes de Terceros en Administración y/o en Garantía a corto y largo plazo, así como la naturaleza de dichos recursos y sus características cualitativas significativas que les afecten o pudieran afectarles financieramente.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 Se informará de las cuentas de los pasivos diferidos y otros, su tipo, monto y naturaleza, así como las características significativas que les impacten o pudieran impactarles financieramente.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II) NOTAS AL ESTADO DE ACTIVIDADES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Ingresos de Gestión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De los rubros de impuestos, cuotas y aportaciones de seguridad social, contribuciones de mejoras, derechos, productos, aprovechamientos, y de ingresos por venta de bienes y prestación de servicios, los cuales están armonizados con los rubros del Clasificador por Rubros de Ingresos, se informarán los montos totales y cualquier característica significativa.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Párrafo reformado DOF 27-09-2018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Participaciones, Aportaciones, Convenios, Incentivos Derivados de la Colaboración Fiscal, Fondos Distintos de Aportaciones, Transferencias, Asignaciones, Subsidios y Subvenciones, y Pensiones y Jubilaciones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Punto adicionado DOF 27-09-2018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De los rubros de participaciones, aportaciones, convenios, incentivos derivados de la colaboración fiscal, fondos distintos de aportaciones, transferencias, asignaciones, subsidios y subvenciones, y pensiones y jubilaciones, los cuales están armonizados con los rubros del Clasificador por Rubros de Ingresos, se informarán los montos totales y cualquier característica significativa.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Párrafo adicionado DOF 27-09-2018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Otros Ingresos y Beneficios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Punto adicionado DOF 27-09-2018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 De los rubros de Ingresos Financieros, Incremento por Variación de Inventarios, Disminución del Exceso de Estimaciones por Pérdida o Deterioro u Obsolescencia, Disminución del Exceso de Provisiones, y de Otros Ingresos y Beneficios Varios, se informarán los montos totales y cualquier característica significativa.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Párrafo reformado DOF 27-09-2018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Gastos y Otras Pérdidas: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Explicar aquellas cuentas de gastos de funcionamiento, transferencias, subsidios y otras ayudas, participaciones y aportaciones, otros gastos y pérdidas extraordinarias, así como los ingresos y gastos extraordinarios, que en lo individual representen el 10% o más del total de los gastos.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III) NOTAS AL ESTADO DE VARIACIÓN EN LA HACIENDA PÚBLICA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Se informará de manera agrupada, acerca de las modificaciones al patrimonio contribuido por tipo, naturaleza y monto.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Se informará de manera agrupada, acerca del monto y procedencia de los recursos que modifican al patrimonio generado.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IV) NOTAS AL ESTADO DE FLUJOS DE EFECTIVO Numeral reformado DOF 23-12-2020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Presentar el análisis de las cifras del periodo actual (20XN) y periodo anterior (20XN-1) del Efectivo y Equivalentes al Efectivo, al Final del Ejercicio del Estado de Flujos de Efectivo, respecto a la composición del rubro de Efectivo y Equivalentes, utilizando el siguiente cuadro: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Concepto 20XN 20XN-1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Efectivo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Bancos/Tesorería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Bancos/Dependencias y Otros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Inversiones Temporales (Hasta 3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meses)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Fondos con Afectación Específica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Depósitos de Fondos de Terceros en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Garantía y/o Administración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Otros Efectivos y Equivalentes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Total de Efectivo y Equivalentes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Presentar la Conciliación de los Flujos de Efectivo Netos de las Actividades de Operación y los saldos de Resultados del Ejercicio (Ahorro/Desahorro), utilizando el siguiente cuadro: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Concepto 20XN 20XN-1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Resultados del Ejercicio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Ahorro/Desahorro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Movimientos de partidas (o rubros)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que no afectan al efectivo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Depreciación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Amortización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Incrementos en las provisiones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Incremento en inversiones producido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por revaluación (X) (X)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Ganancia/pérdida en venta de bienes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muebles, inmuebles e intangibles (X) (X)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Incremento en cuentas por cobrar (X) (X)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Flujos de Efectivo Netos de las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Actividades de Operación X X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Los conceptos incluidos en los movimientos de partidas (o rubros) que no afectan al efectivo, que aparecen en el cuadro anterior no son exhaustivos y tienen como finalidad mostrar algunos ejemplos para elaborar este cuadro.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V) CONCILIACIÓN ENTRE LOS INGRESOS PRESUPUESTARIOS Y CONTABLES, ASÍ COMO ENTRE LOS EGRESOS PRESUPUESTARIOS Y LOS GASTOS CONTABLES</w:t>
            </w: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9A7A8F" w:rsidRDefault="009A7A8F" w:rsidP="009A7A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 conciliación se presentará atendiendo a lo dispuesto por el Acuerdo por el que se emite el formato de conciliación entre los ingresos presupuestarios y contables, así como entre los egresos presupuestarios y los gastos contables.</w:t>
            </w: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p w:rsidR="00B157EC" w:rsidRDefault="00B157E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94"/>
        <w:gridCol w:w="1276"/>
        <w:gridCol w:w="3908"/>
      </w:tblGrid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FC59DA" w:rsidRPr="00EB7BF7" w:rsidRDefault="007E4F17" w:rsidP="00FC59DA">
            <w:pPr>
              <w:tabs>
                <w:tab w:val="center" w:pos="1789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494AF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A9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i9ms3yGEb3qElJeHY11/gvXAwpChZ23RHS9r7VS0HhtsxiGHB6d&#10;D7RIeXUIUZXeCClj/6VCY4UXIU7QOC0FC8p4sd2ulhYdSJig+MUc35lZvVcsgvWcsPVF9kTIswzB&#10;pQp4kBjQuUjnEfm5SBfr+XpeTIr8bj0p0qaZPGzqYnK3yT7Pmk9NXTfZr0AtK8peMMZVYHcd16z4&#10;u3G4LM550G4DeytD8hY91gvIXv+RdOxsaOZ5LHaanbb22nGY0Gh82aawAq/vIL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NEB8D0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FC59DA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7E4F17" w:rsidP="005B33F8">
            <w:pPr>
              <w:tabs>
                <w:tab w:val="center" w:pos="1846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A17E6B7" id="AutoShape 3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B6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c+X83k+x4iOvoQUY6Kxzn/mukfBKLHzloi285VWCoTXNotlyPHJ&#10;+UCLFGNCqKr0VkgZ9ZcKDSVehjrB47QULDjjxbb7Slp0JGGD4i/2+C7M6oNiEazjhG2utidCXmwo&#10;LlXAg8aAztW6rMjPZbrcLDaL2WSW328ms7SuJ4/baja532af5vVdXVV19itQy2ZFJxjjKrAb1zWb&#10;/d06XB/OZdFuC3sbQ/IWPc4LyI7/kXRUNoh5WYu9ZuedHRWHDY3B19cUnsDrO9iv3/z6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nmLweh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5B33F8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425DF0" w:rsidRPr="00EB7BF7" w:rsidRDefault="009A7A8F" w:rsidP="004073AF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GUADALUPE SANDOVAL FARIAS</w:t>
            </w:r>
          </w:p>
          <w:p w:rsidR="00425DF0" w:rsidRPr="00EB7BF7" w:rsidRDefault="009A7A8F" w:rsidP="00F13D9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</w:t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9A7A8F" w:rsidP="00BA791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DANIEL CHAVEZ CONTRERAS</w:t>
            </w:r>
          </w:p>
          <w:p w:rsidR="001F0913" w:rsidRPr="00EB7BF7" w:rsidRDefault="009A7A8F" w:rsidP="00054D5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ENCARGADO DE LA HACIENDA</w:t>
            </w:r>
          </w:p>
        </w:tc>
      </w:tr>
    </w:tbl>
    <w:p w:rsidR="00536F66" w:rsidRDefault="00536F66" w:rsidP="00B157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978"/>
      </w:tblGrid>
      <w:tr w:rsidR="00721735" w:rsidRPr="00721735" w:rsidTr="003F7AB9">
        <w:tc>
          <w:tcPr>
            <w:tcW w:w="8978" w:type="dxa"/>
            <w:shd w:val="clear" w:color="auto" w:fill="auto"/>
          </w:tcPr>
          <w:p w:rsidR="00721735" w:rsidRPr="00721735" w:rsidRDefault="009A7A8F" w:rsidP="00523D61">
            <w:pPr>
              <w:jc w:val="center"/>
              <w:rPr>
                <w:rFonts w:ascii="C39HrP24DhTt" w:hAnsi="C39HrP24DhTt" w:cs="Arial"/>
                <w:sz w:val="44"/>
                <w:szCs w:val="44"/>
              </w:rPr>
            </w:pPr>
            <w:bookmarkStart w:id="8" w:name="codigo"/>
            <w:bookmarkEnd w:id="8"/>
            <w:r>
              <w:rPr>
                <w:rFonts w:ascii="C39HrP24DhTt" w:hAnsi="C39HrP24DhTt" w:cs="Arial"/>
                <w:sz w:val="44"/>
                <w:szCs w:val="44"/>
              </w:rPr>
              <w:t>ASEJ2020-17-28-09-2021-1</w:t>
            </w:r>
          </w:p>
        </w:tc>
      </w:tr>
    </w:tbl>
    <w:p w:rsidR="00425DF0" w:rsidRDefault="00425DF0" w:rsidP="00B157EC">
      <w:pPr>
        <w:rPr>
          <w:rFonts w:ascii="Arial" w:hAnsi="Arial" w:cs="Arial"/>
          <w:sz w:val="20"/>
        </w:rPr>
      </w:pPr>
    </w:p>
    <w:p w:rsidR="00B157EC" w:rsidRPr="00B157EC" w:rsidRDefault="00B157EC" w:rsidP="00B157E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B157EC" w:rsidRDefault="00B157EC">
      <w:pPr>
        <w:rPr>
          <w:rFonts w:ascii="Arial" w:hAnsi="Arial" w:cs="Arial"/>
        </w:rPr>
      </w:pPr>
    </w:p>
    <w:p w:rsidR="00B157EC" w:rsidRPr="007326BD" w:rsidRDefault="00B157EC">
      <w:pPr>
        <w:rPr>
          <w:rFonts w:ascii="Arial" w:hAnsi="Arial" w:cs="Arial"/>
        </w:rPr>
      </w:pPr>
    </w:p>
    <w:sectPr w:rsidR="00B157E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83"/>
    <w:rsid w:val="00054D51"/>
    <w:rsid w:val="001213FD"/>
    <w:rsid w:val="00150A8F"/>
    <w:rsid w:val="001F0913"/>
    <w:rsid w:val="001F5C2A"/>
    <w:rsid w:val="002403D3"/>
    <w:rsid w:val="002E6C50"/>
    <w:rsid w:val="00301134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9A7A8F"/>
    <w:rsid w:val="00A45E83"/>
    <w:rsid w:val="00B157EC"/>
    <w:rsid w:val="00B35761"/>
    <w:rsid w:val="00BA7910"/>
    <w:rsid w:val="00CD584F"/>
    <w:rsid w:val="00D2796E"/>
    <w:rsid w:val="00D64D9B"/>
    <w:rsid w:val="00EB7BF7"/>
    <w:rsid w:val="00F13D94"/>
    <w:rsid w:val="00FA2397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Hp</cp:lastModifiedBy>
  <cp:revision>6</cp:revision>
  <dcterms:created xsi:type="dcterms:W3CDTF">2020-05-27T16:02:00Z</dcterms:created>
  <dcterms:modified xsi:type="dcterms:W3CDTF">2021-09-28T16:20:00Z</dcterms:modified>
</cp:coreProperties>
</file>